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5B" w:rsidRDefault="00BC1BF8" w:rsidP="00BC1BF8">
      <w:pPr>
        <w:pStyle w:val="a3"/>
        <w:spacing w:before="45"/>
        <w:ind w:right="1111"/>
        <w:jc w:val="right"/>
      </w:pPr>
      <w:r>
        <w:t xml:space="preserve">　　　（様式２１</w:t>
      </w:r>
      <w:r w:rsidR="00F42A7E">
        <w:rPr>
          <w:rFonts w:hint="eastAsia"/>
        </w:rPr>
        <w:t>－１</w:t>
      </w:r>
      <w:bookmarkStart w:id="0" w:name="_GoBack"/>
      <w:bookmarkEnd w:id="0"/>
      <w:r>
        <w:t>）</w:t>
      </w:r>
    </w:p>
    <w:p w:rsidR="00D02C5B" w:rsidRDefault="00D02C5B" w:rsidP="00D02C5B">
      <w:pPr>
        <w:pStyle w:val="a3"/>
        <w:spacing w:before="276"/>
      </w:pPr>
    </w:p>
    <w:p w:rsidR="00D02C5B" w:rsidRDefault="00D02C5B" w:rsidP="00D02C5B">
      <w:pPr>
        <w:pStyle w:val="a3"/>
        <w:jc w:val="center"/>
      </w:pPr>
      <w:r>
        <w:rPr>
          <w:spacing w:val="-1"/>
        </w:rPr>
        <w:t>ワーク・ライフ・バランス等の推進に関する指標についての適合状況</w:t>
      </w:r>
    </w:p>
    <w:p w:rsidR="00D02C5B" w:rsidRDefault="00D02C5B" w:rsidP="00D02C5B">
      <w:pPr>
        <w:pStyle w:val="a3"/>
        <w:spacing w:before="288" w:line="306" w:lineRule="exact"/>
        <w:ind w:left="393"/>
      </w:pPr>
      <w:r>
        <w:t>※ １～３</w:t>
      </w:r>
      <w:r>
        <w:rPr>
          <w:spacing w:val="-1"/>
        </w:rPr>
        <w:t>の全項目について、該当するものに○を付けること。</w:t>
      </w:r>
    </w:p>
    <w:p w:rsidR="00D02C5B" w:rsidRDefault="00D02C5B" w:rsidP="00D02C5B">
      <w:pPr>
        <w:pStyle w:val="a3"/>
        <w:spacing w:line="300" w:lineRule="exact"/>
        <w:ind w:left="393"/>
      </w:pPr>
      <w:r>
        <w:t>※ それぞれ、該当することを証明する書類（認定通知書の写し）</w:t>
      </w:r>
      <w:r>
        <w:rPr>
          <w:spacing w:val="-2"/>
        </w:rPr>
        <w:t>を添付すること。</w:t>
      </w:r>
    </w:p>
    <w:p w:rsidR="00D02C5B" w:rsidRDefault="00D02C5B" w:rsidP="00D02C5B">
      <w:pPr>
        <w:pStyle w:val="a3"/>
        <w:spacing w:before="4" w:line="230" w:lineRule="auto"/>
        <w:ind w:left="753" w:right="311" w:hanging="360"/>
      </w:pPr>
      <w:r>
        <w:t xml:space="preserve">※ </w:t>
      </w:r>
      <w:r>
        <w:rPr>
          <w:spacing w:val="-1"/>
          <w:w w:val="102"/>
        </w:rPr>
        <w:t>「ワーク・ライフ・バランス等の推進に関する外国法人の確認事務取扱要綱」第</w:t>
      </w:r>
      <w:r>
        <w:rPr>
          <w:w w:val="102"/>
        </w:rPr>
        <w:t xml:space="preserve">                                                                        ２</w:t>
      </w:r>
      <w:r w:rsidR="00031638">
        <w:t>条に規定する同要綱の対象となる外国法人については、様式</w:t>
      </w:r>
      <w:r w:rsidR="00031638">
        <w:rPr>
          <w:rFonts w:hint="eastAsia"/>
        </w:rPr>
        <w:t>２１</w:t>
      </w:r>
      <w:r>
        <w:t>－２を使用する。</w:t>
      </w:r>
    </w:p>
    <w:p w:rsidR="00D02C5B" w:rsidRDefault="00D02C5B" w:rsidP="00D02C5B">
      <w:pPr>
        <w:pStyle w:val="a3"/>
        <w:spacing w:before="291" w:line="306" w:lineRule="exact"/>
        <w:ind w:left="153"/>
      </w:pPr>
      <w:r>
        <w:rPr>
          <w:spacing w:val="-1"/>
          <w:u w:val="single"/>
        </w:rPr>
        <w:t>１．女性の職業生活における活躍の推進に関する法律に基づく認定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rPr>
          <w:sz w:val="24"/>
        </w:rPr>
      </w:pPr>
      <w:r>
        <w:rPr>
          <w:spacing w:val="-1"/>
          <w:sz w:val="24"/>
        </w:rPr>
        <w:t>プラチナえるぼし認定を取得している。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0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71"/>
        <w:rPr>
          <w:sz w:val="24"/>
        </w:rPr>
      </w:pPr>
      <w:r>
        <w:rPr>
          <w:spacing w:val="-1"/>
          <w:sz w:val="24"/>
        </w:rPr>
        <w:t>えるぼし３段階目の認定を取得している。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6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80" w:line="230" w:lineRule="auto"/>
        <w:ind w:right="190"/>
        <w:rPr>
          <w:sz w:val="24"/>
        </w:rPr>
      </w:pPr>
      <w:r>
        <w:rPr>
          <w:spacing w:val="-8"/>
          <w:sz w:val="24"/>
        </w:rPr>
        <w:t>えるぼし２段階目の認定を取得しており、かつ、「評価項目３：労働時間等の働き</w:t>
      </w:r>
      <w:r>
        <w:rPr>
          <w:spacing w:val="-2"/>
          <w:sz w:val="24"/>
        </w:rPr>
        <w:t>方」の基準を満たしている。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3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82" w:line="230" w:lineRule="auto"/>
        <w:ind w:right="190"/>
        <w:rPr>
          <w:sz w:val="24"/>
        </w:rPr>
      </w:pPr>
      <w:r>
        <w:rPr>
          <w:spacing w:val="-8"/>
          <w:sz w:val="24"/>
        </w:rPr>
        <w:t>えるぼし１段階目の認定を取得しており、かつ、「評価項目３：労働時間等の働き</w:t>
      </w:r>
      <w:r>
        <w:rPr>
          <w:spacing w:val="-2"/>
          <w:sz w:val="24"/>
        </w:rPr>
        <w:t>方」の基準を満たしている。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4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3"/>
        <w:spacing w:before="158"/>
      </w:pPr>
    </w:p>
    <w:p w:rsidR="00D02C5B" w:rsidRDefault="00D02C5B" w:rsidP="00D02C5B">
      <w:pPr>
        <w:pStyle w:val="a3"/>
        <w:spacing w:line="306" w:lineRule="exact"/>
        <w:ind w:left="153"/>
      </w:pPr>
      <w:r>
        <w:rPr>
          <w:spacing w:val="-1"/>
          <w:u w:val="single"/>
        </w:rPr>
        <w:t>２．次世代育成支援対策推進法に基づく認定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line="300" w:lineRule="exact"/>
        <w:rPr>
          <w:sz w:val="24"/>
        </w:rPr>
      </w:pPr>
      <w:r>
        <w:rPr>
          <w:spacing w:val="-3"/>
          <w:sz w:val="24"/>
        </w:rPr>
        <w:t>「プラチナくるみん認定」を取得している。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6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71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（令和７年４月１日以降の基準）</w:t>
      </w:r>
      <w:r>
        <w:rPr>
          <w:spacing w:val="-2"/>
          <w:sz w:val="24"/>
        </w:rPr>
        <w:t>を取得している。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1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33" w:line="206" w:lineRule="auto"/>
        <w:ind w:right="254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（令和４年４月１日～</w:t>
      </w:r>
      <w:r>
        <w:rPr>
          <w:spacing w:val="-21"/>
          <w:sz w:val="24"/>
        </w:rPr>
        <w:t xml:space="preserve">令和 </w:t>
      </w:r>
      <w:r>
        <w:rPr>
          <w:rFonts w:ascii="Century" w:eastAsia="Century" w:hAnsi="Century"/>
          <w:sz w:val="24"/>
        </w:rPr>
        <w:t>7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年 </w:t>
      </w:r>
      <w:r>
        <w:rPr>
          <w:rFonts w:ascii="Century" w:eastAsia="Century" w:hAnsi="Century"/>
          <w:sz w:val="24"/>
        </w:rPr>
        <w:t>3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16"/>
          <w:sz w:val="24"/>
        </w:rPr>
        <w:t xml:space="preserve"> </w:t>
      </w:r>
      <w:r>
        <w:rPr>
          <w:sz w:val="24"/>
        </w:rPr>
        <w:t>日までの基準）を取得し</w:t>
      </w:r>
      <w:r>
        <w:rPr>
          <w:spacing w:val="-4"/>
          <w:sz w:val="24"/>
        </w:rPr>
        <w:t>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8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72"/>
        <w:rPr>
          <w:sz w:val="24"/>
        </w:rPr>
      </w:pPr>
      <w:r>
        <w:rPr>
          <w:spacing w:val="-11"/>
          <w:sz w:val="24"/>
        </w:rPr>
        <w:t>「トライくるみん認定」</w:t>
      </w:r>
      <w:r>
        <w:rPr>
          <w:sz w:val="24"/>
        </w:rPr>
        <w:t>（令和７年４月１日以降の基準）</w:t>
      </w:r>
      <w:r>
        <w:rPr>
          <w:spacing w:val="-2"/>
          <w:sz w:val="24"/>
        </w:rPr>
        <w:t>を取得している。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1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33" w:line="206" w:lineRule="auto"/>
        <w:ind w:right="376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</w:t>
      </w:r>
      <w:r>
        <w:rPr>
          <w:spacing w:val="-20"/>
          <w:sz w:val="24"/>
        </w:rPr>
        <w:t xml:space="preserve">平成 </w:t>
      </w:r>
      <w:r>
        <w:rPr>
          <w:rFonts w:ascii="Century" w:eastAsia="Century" w:hAnsi="Century"/>
          <w:sz w:val="24"/>
        </w:rPr>
        <w:t>29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z w:val="24"/>
        </w:rPr>
        <w:t>年４月１日～</w:t>
      </w:r>
      <w:r>
        <w:rPr>
          <w:spacing w:val="-9"/>
          <w:sz w:val="24"/>
        </w:rPr>
        <w:t xml:space="preserve">令和４年３月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z w:val="24"/>
        </w:rPr>
        <w:t>日までの基準）を取得</w:t>
      </w:r>
      <w:r>
        <w:rPr>
          <w:spacing w:val="-2"/>
          <w:sz w:val="24"/>
        </w:rPr>
        <w:t>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4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33" w:line="206" w:lineRule="auto"/>
        <w:ind w:right="254"/>
        <w:rPr>
          <w:sz w:val="24"/>
        </w:rPr>
      </w:pPr>
      <w:r>
        <w:rPr>
          <w:spacing w:val="-11"/>
          <w:sz w:val="24"/>
        </w:rPr>
        <w:t>「トライくるみん認定」</w:t>
      </w:r>
      <w:r>
        <w:rPr>
          <w:sz w:val="24"/>
        </w:rPr>
        <w:t>（令和４年４月１日～</w:t>
      </w:r>
      <w:r>
        <w:rPr>
          <w:spacing w:val="-21"/>
          <w:sz w:val="24"/>
        </w:rPr>
        <w:t xml:space="preserve">令和 </w:t>
      </w:r>
      <w:r>
        <w:rPr>
          <w:rFonts w:ascii="Century" w:eastAsia="Century" w:hAnsi="Century"/>
          <w:sz w:val="24"/>
        </w:rPr>
        <w:t>7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年 </w:t>
      </w:r>
      <w:r>
        <w:rPr>
          <w:rFonts w:ascii="Century" w:eastAsia="Century" w:hAnsi="Century"/>
          <w:sz w:val="24"/>
        </w:rPr>
        <w:t>3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16"/>
          <w:sz w:val="24"/>
        </w:rPr>
        <w:t xml:space="preserve"> </w:t>
      </w:r>
      <w:r>
        <w:rPr>
          <w:sz w:val="24"/>
        </w:rPr>
        <w:t>日までの基準）を</w:t>
      </w:r>
      <w:r>
        <w:rPr>
          <w:spacing w:val="-2"/>
          <w:sz w:val="24"/>
        </w:rPr>
        <w:t>取得している。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3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line="531" w:lineRule="exact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</w:t>
      </w:r>
      <w:r>
        <w:rPr>
          <w:spacing w:val="-21"/>
          <w:sz w:val="24"/>
        </w:rPr>
        <w:t xml:space="preserve">平成 </w:t>
      </w:r>
      <w:r>
        <w:rPr>
          <w:rFonts w:ascii="Century" w:eastAsia="Century" w:hAnsi="Century"/>
          <w:sz w:val="24"/>
        </w:rPr>
        <w:t>29</w:t>
      </w:r>
      <w:r>
        <w:rPr>
          <w:rFonts w:ascii="Century" w:eastAsia="Century" w:hAnsi="Century"/>
          <w:spacing w:val="-9"/>
          <w:sz w:val="24"/>
        </w:rPr>
        <w:t xml:space="preserve"> </w:t>
      </w:r>
      <w:r>
        <w:rPr>
          <w:spacing w:val="-15"/>
          <w:sz w:val="24"/>
        </w:rPr>
        <w:t xml:space="preserve">年３月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7"/>
          <w:sz w:val="24"/>
        </w:rPr>
        <w:t xml:space="preserve"> </w:t>
      </w:r>
      <w:r>
        <w:rPr>
          <w:sz w:val="24"/>
        </w:rPr>
        <w:t>日までの基準）</w:t>
      </w:r>
      <w:r>
        <w:rPr>
          <w:spacing w:val="-2"/>
          <w:sz w:val="24"/>
        </w:rPr>
        <w:t>を取得している。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87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3"/>
        <w:spacing w:before="161"/>
      </w:pPr>
    </w:p>
    <w:p w:rsidR="00D02C5B" w:rsidRDefault="00D02C5B" w:rsidP="00D02C5B">
      <w:pPr>
        <w:pStyle w:val="a3"/>
        <w:spacing w:line="306" w:lineRule="exact"/>
        <w:ind w:left="153"/>
      </w:pPr>
      <w:r>
        <w:rPr>
          <w:spacing w:val="-1"/>
          <w:u w:val="single"/>
        </w:rPr>
        <w:t>３．青少年の雇用の促進等に関する法律に基づく認定</w:t>
      </w:r>
    </w:p>
    <w:p w:rsidR="00C50904" w:rsidRPr="00C50904" w:rsidRDefault="00D02C5B" w:rsidP="00C50904">
      <w:pPr>
        <w:pStyle w:val="a5"/>
        <w:numPr>
          <w:ilvl w:val="0"/>
          <w:numId w:val="1"/>
        </w:numPr>
        <w:tabs>
          <w:tab w:val="left" w:pos="993"/>
        </w:tabs>
        <w:spacing w:line="300" w:lineRule="exact"/>
        <w:rPr>
          <w:sz w:val="24"/>
        </w:rPr>
      </w:pPr>
      <w:r>
        <w:rPr>
          <w:spacing w:val="-1"/>
          <w:sz w:val="24"/>
        </w:rPr>
        <w:t>ユースエール認定を取得している。</w:t>
      </w:r>
    </w:p>
    <w:p w:rsidR="00C50904" w:rsidRDefault="00C50904" w:rsidP="00C50904">
      <w:pPr>
        <w:pStyle w:val="a3"/>
        <w:tabs>
          <w:tab w:val="left" w:pos="6912"/>
          <w:tab w:val="left" w:pos="8113"/>
          <w:tab w:val="left" w:pos="9553"/>
        </w:tabs>
        <w:spacing w:line="287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spacing w:line="306" w:lineRule="exact"/>
        <w:sectPr w:rsidR="00D02C5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640" w:right="980" w:bottom="280" w:left="980" w:header="720" w:footer="720" w:gutter="0"/>
          <w:cols w:space="720"/>
        </w:sectPr>
      </w:pPr>
    </w:p>
    <w:p w:rsidR="00D02C5B" w:rsidRDefault="00020143" w:rsidP="00D02C5B">
      <w:pPr>
        <w:pStyle w:val="a3"/>
        <w:spacing w:before="45"/>
        <w:ind w:right="151"/>
        <w:jc w:val="right"/>
      </w:pPr>
      <w:r>
        <w:lastRenderedPageBreak/>
        <w:t>（様式</w:t>
      </w:r>
      <w:r>
        <w:rPr>
          <w:rFonts w:hint="eastAsia"/>
        </w:rPr>
        <w:t>２１</w:t>
      </w:r>
      <w:r w:rsidR="00D02C5B">
        <w:rPr>
          <w:spacing w:val="-5"/>
        </w:rPr>
        <w:t>－２）</w:t>
      </w:r>
    </w:p>
    <w:p w:rsidR="00D02C5B" w:rsidRDefault="00D02C5B" w:rsidP="00D02C5B">
      <w:pPr>
        <w:pStyle w:val="a3"/>
        <w:spacing w:before="288" w:line="306" w:lineRule="exact"/>
        <w:ind w:right="1371"/>
        <w:jc w:val="right"/>
      </w:pPr>
      <w:r>
        <w:rPr>
          <w:spacing w:val="-1"/>
        </w:rPr>
        <w:t>ワーク・ライフ・バランス等の推進に関する指標について適合状況</w:t>
      </w:r>
    </w:p>
    <w:p w:rsidR="00160030" w:rsidRDefault="00D02C5B" w:rsidP="00160030">
      <w:pPr>
        <w:pStyle w:val="a3"/>
        <w:spacing w:before="4" w:line="230" w:lineRule="auto"/>
        <w:ind w:left="1353" w:right="1389" w:hanging="120"/>
        <w:jc w:val="right"/>
        <w:rPr>
          <w:spacing w:val="-139"/>
        </w:rPr>
      </w:pPr>
      <w:r>
        <w:rPr>
          <w:spacing w:val="-2"/>
        </w:rPr>
        <w:t>「ワーク・ライフ・バランス等の推進に関する外国法人の確認事</w:t>
      </w:r>
      <w:r>
        <w:rPr>
          <w:spacing w:val="-139"/>
        </w:rPr>
        <w:t>務</w:t>
      </w:r>
      <w:r w:rsidR="00160030">
        <w:rPr>
          <w:rFonts w:hint="eastAsia"/>
          <w:spacing w:val="-139"/>
        </w:rPr>
        <w:t xml:space="preserve">　　</w:t>
      </w:r>
    </w:p>
    <w:p w:rsidR="00D02C5B" w:rsidRDefault="00D02C5B" w:rsidP="00D02C5B">
      <w:pPr>
        <w:pStyle w:val="a3"/>
        <w:spacing w:before="4" w:line="230" w:lineRule="auto"/>
        <w:ind w:left="1353" w:right="1389" w:hanging="120"/>
        <w:jc w:val="right"/>
      </w:pPr>
      <w:r>
        <w:t>取扱要綱」第２条に規定する同要綱の対象となる外国法人の場合</w:t>
      </w:r>
      <w:r>
        <w:rPr>
          <w:spacing w:val="-10"/>
        </w:rPr>
        <w:t>）</w:t>
      </w:r>
    </w:p>
    <w:p w:rsidR="00D02C5B" w:rsidRDefault="00D02C5B" w:rsidP="00D02C5B">
      <w:pPr>
        <w:pStyle w:val="a3"/>
        <w:spacing w:before="291" w:line="306" w:lineRule="exact"/>
        <w:ind w:left="393"/>
      </w:pPr>
      <w:r>
        <w:t>※ １～３</w:t>
      </w:r>
      <w:r>
        <w:rPr>
          <w:spacing w:val="-1"/>
        </w:rPr>
        <w:t>の全項目について、該当するものに○を付けること。</w:t>
      </w:r>
    </w:p>
    <w:p w:rsidR="00D02C5B" w:rsidRDefault="00D02C5B" w:rsidP="00D02C5B">
      <w:pPr>
        <w:pStyle w:val="a3"/>
        <w:spacing w:before="4" w:line="230" w:lineRule="auto"/>
        <w:ind w:left="753" w:right="309" w:hanging="360"/>
      </w:pPr>
      <w:r>
        <w:rPr>
          <w:spacing w:val="-6"/>
        </w:rPr>
        <w:t>※ それぞれ、該当することを証明する書類</w:t>
      </w:r>
      <w:r>
        <w:t>（内閣府男女共同参画局長による認定等相</w:t>
      </w:r>
      <w:r>
        <w:rPr>
          <w:spacing w:val="-2"/>
        </w:rPr>
        <w:t>当確認通知書の写し）を添付すること。</w:t>
      </w:r>
    </w:p>
    <w:p w:rsidR="00D02C5B" w:rsidRDefault="00D02C5B" w:rsidP="00D02C5B">
      <w:pPr>
        <w:pStyle w:val="a3"/>
        <w:spacing w:before="291" w:line="306" w:lineRule="exact"/>
        <w:ind w:left="153"/>
      </w:pPr>
      <w:r>
        <w:rPr>
          <w:spacing w:val="-1"/>
          <w:u w:val="single"/>
        </w:rPr>
        <w:t>１．女性の職業生活における活躍の推進に関する法律に基づく認定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rPr>
          <w:sz w:val="24"/>
        </w:rPr>
      </w:pPr>
      <w:r>
        <w:rPr>
          <w:spacing w:val="-1"/>
          <w:sz w:val="24"/>
        </w:rPr>
        <w:t>プラチナえるぼし認定に相当している。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0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71"/>
        <w:rPr>
          <w:sz w:val="24"/>
        </w:rPr>
      </w:pPr>
      <w:r>
        <w:rPr>
          <w:spacing w:val="-1"/>
          <w:sz w:val="24"/>
        </w:rPr>
        <w:t>えるぼし３段階目の認定に相当している。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6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80" w:line="230" w:lineRule="auto"/>
        <w:ind w:right="190"/>
        <w:rPr>
          <w:sz w:val="24"/>
        </w:rPr>
      </w:pPr>
      <w:r>
        <w:rPr>
          <w:spacing w:val="-8"/>
          <w:sz w:val="24"/>
        </w:rPr>
        <w:t>えるぼし２段階目の認定に相当しており、かつ、「評価項目３：労働時間等の働き</w:t>
      </w:r>
      <w:r>
        <w:rPr>
          <w:spacing w:val="-2"/>
          <w:sz w:val="24"/>
        </w:rPr>
        <w:t>方」の基準を満たしている。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3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82" w:line="230" w:lineRule="auto"/>
        <w:ind w:right="190"/>
        <w:rPr>
          <w:sz w:val="24"/>
        </w:rPr>
      </w:pPr>
      <w:r>
        <w:rPr>
          <w:spacing w:val="-8"/>
          <w:sz w:val="24"/>
        </w:rPr>
        <w:t>えるぼし１段階目の認定に相当しており、かつ、「評価項目３：労働時間等の働き</w:t>
      </w:r>
      <w:r>
        <w:rPr>
          <w:spacing w:val="-2"/>
          <w:sz w:val="24"/>
        </w:rPr>
        <w:t>方」の基準を満たしている。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4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3"/>
        <w:spacing w:before="158"/>
      </w:pPr>
    </w:p>
    <w:p w:rsidR="00D02C5B" w:rsidRDefault="00D02C5B" w:rsidP="00D02C5B">
      <w:pPr>
        <w:pStyle w:val="a3"/>
        <w:spacing w:line="306" w:lineRule="exact"/>
        <w:ind w:left="153"/>
      </w:pPr>
      <w:r>
        <w:rPr>
          <w:spacing w:val="-1"/>
          <w:u w:val="single"/>
        </w:rPr>
        <w:t>２．次世代育成支援対策推進法に基づく認定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line="300" w:lineRule="exact"/>
        <w:rPr>
          <w:sz w:val="24"/>
        </w:rPr>
      </w:pPr>
      <w:r>
        <w:rPr>
          <w:spacing w:val="-1"/>
          <w:sz w:val="24"/>
        </w:rPr>
        <w:t>「プラチナくるみん認定」に相当している。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6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71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（令和７年４月１日以降の基準）</w:t>
      </w:r>
      <w:r>
        <w:rPr>
          <w:spacing w:val="-2"/>
          <w:sz w:val="24"/>
        </w:rPr>
        <w:t>に相当している。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1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33" w:line="206" w:lineRule="auto"/>
        <w:ind w:right="254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（令和４年４月１日～</w:t>
      </w:r>
      <w:r>
        <w:rPr>
          <w:spacing w:val="-21"/>
          <w:sz w:val="24"/>
        </w:rPr>
        <w:t xml:space="preserve">令和 </w:t>
      </w:r>
      <w:r>
        <w:rPr>
          <w:rFonts w:ascii="Century" w:eastAsia="Century" w:hAnsi="Century"/>
          <w:sz w:val="24"/>
        </w:rPr>
        <w:t>7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年 </w:t>
      </w:r>
      <w:r>
        <w:rPr>
          <w:rFonts w:ascii="Century" w:eastAsia="Century" w:hAnsi="Century"/>
          <w:sz w:val="24"/>
        </w:rPr>
        <w:t>3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16"/>
          <w:sz w:val="24"/>
        </w:rPr>
        <w:t xml:space="preserve"> </w:t>
      </w:r>
      <w:r>
        <w:rPr>
          <w:sz w:val="24"/>
        </w:rPr>
        <w:t>日までの基準）に相当し</w:t>
      </w:r>
      <w:r>
        <w:rPr>
          <w:spacing w:val="-4"/>
          <w:sz w:val="24"/>
        </w:rPr>
        <w:t>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8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172"/>
        <w:rPr>
          <w:sz w:val="24"/>
        </w:rPr>
      </w:pPr>
      <w:r>
        <w:rPr>
          <w:spacing w:val="-11"/>
          <w:sz w:val="24"/>
        </w:rPr>
        <w:t>「トライくるみん認定」</w:t>
      </w:r>
      <w:r>
        <w:rPr>
          <w:sz w:val="24"/>
        </w:rPr>
        <w:t>（令和７年４月１日以降の基準）</w:t>
      </w:r>
      <w:r>
        <w:rPr>
          <w:spacing w:val="-2"/>
          <w:sz w:val="24"/>
        </w:rPr>
        <w:t>に相当している。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1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33" w:line="206" w:lineRule="auto"/>
        <w:ind w:right="376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</w:t>
      </w:r>
      <w:r>
        <w:rPr>
          <w:spacing w:val="-20"/>
          <w:sz w:val="24"/>
        </w:rPr>
        <w:t xml:space="preserve">平成 </w:t>
      </w:r>
      <w:r>
        <w:rPr>
          <w:rFonts w:ascii="Century" w:eastAsia="Century" w:hAnsi="Century"/>
          <w:sz w:val="24"/>
        </w:rPr>
        <w:t>29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z w:val="24"/>
        </w:rPr>
        <w:t>年４月１日～</w:t>
      </w:r>
      <w:r>
        <w:rPr>
          <w:spacing w:val="-9"/>
          <w:sz w:val="24"/>
        </w:rPr>
        <w:t xml:space="preserve">令和４年３月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z w:val="24"/>
        </w:rPr>
        <w:t>日までの基準）に相当</w:t>
      </w:r>
      <w:r>
        <w:rPr>
          <w:spacing w:val="-2"/>
          <w:sz w:val="24"/>
        </w:rPr>
        <w:t>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4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before="33" w:line="206" w:lineRule="auto"/>
        <w:ind w:right="254"/>
        <w:rPr>
          <w:sz w:val="24"/>
        </w:rPr>
      </w:pPr>
      <w:r>
        <w:rPr>
          <w:spacing w:val="-11"/>
          <w:sz w:val="24"/>
        </w:rPr>
        <w:t>「トライくるみん認定」</w:t>
      </w:r>
      <w:r>
        <w:rPr>
          <w:sz w:val="24"/>
        </w:rPr>
        <w:t>（令和４年４月１日～</w:t>
      </w:r>
      <w:r>
        <w:rPr>
          <w:spacing w:val="-21"/>
          <w:sz w:val="24"/>
        </w:rPr>
        <w:t xml:space="preserve">令和 </w:t>
      </w:r>
      <w:r>
        <w:rPr>
          <w:rFonts w:ascii="Century" w:eastAsia="Century" w:hAnsi="Century"/>
          <w:sz w:val="24"/>
        </w:rPr>
        <w:t>7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年 </w:t>
      </w:r>
      <w:r>
        <w:rPr>
          <w:rFonts w:ascii="Century" w:eastAsia="Century" w:hAnsi="Century"/>
          <w:sz w:val="24"/>
        </w:rPr>
        <w:t>3</w:t>
      </w:r>
      <w:r>
        <w:rPr>
          <w:rFonts w:ascii="Century" w:eastAsia="Century" w:hAnsi="Century"/>
          <w:spacing w:val="-17"/>
          <w:sz w:val="24"/>
        </w:rPr>
        <w:t xml:space="preserve"> </w:t>
      </w:r>
      <w:r>
        <w:rPr>
          <w:spacing w:val="-30"/>
          <w:sz w:val="24"/>
        </w:rPr>
        <w:t xml:space="preserve">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16"/>
          <w:sz w:val="24"/>
        </w:rPr>
        <w:t xml:space="preserve"> </w:t>
      </w:r>
      <w:r>
        <w:rPr>
          <w:sz w:val="24"/>
        </w:rPr>
        <w:t>日までの基準）に</w:t>
      </w:r>
      <w:r>
        <w:rPr>
          <w:spacing w:val="-2"/>
          <w:sz w:val="24"/>
        </w:rPr>
        <w:t>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73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line="531" w:lineRule="exact"/>
        <w:rPr>
          <w:sz w:val="24"/>
        </w:rPr>
      </w:pPr>
      <w:r>
        <w:rPr>
          <w:spacing w:val="-15"/>
          <w:sz w:val="24"/>
        </w:rPr>
        <w:t>「くるみん認定」</w:t>
      </w:r>
      <w:r>
        <w:rPr>
          <w:sz w:val="24"/>
        </w:rPr>
        <w:t>（</w:t>
      </w:r>
      <w:r>
        <w:rPr>
          <w:spacing w:val="-20"/>
          <w:sz w:val="24"/>
        </w:rPr>
        <w:t xml:space="preserve">平成 </w:t>
      </w:r>
      <w:r>
        <w:rPr>
          <w:rFonts w:ascii="Century" w:eastAsia="Century" w:hAnsi="Century"/>
          <w:sz w:val="24"/>
        </w:rPr>
        <w:t>29</w:t>
      </w:r>
      <w:r>
        <w:rPr>
          <w:rFonts w:ascii="Century" w:eastAsia="Century" w:hAnsi="Century"/>
          <w:spacing w:val="-9"/>
          <w:sz w:val="24"/>
        </w:rPr>
        <w:t xml:space="preserve"> </w:t>
      </w:r>
      <w:r>
        <w:rPr>
          <w:spacing w:val="-15"/>
          <w:sz w:val="24"/>
        </w:rPr>
        <w:t xml:space="preserve">年３月 </w:t>
      </w:r>
      <w:r>
        <w:rPr>
          <w:rFonts w:ascii="Century" w:eastAsia="Century" w:hAnsi="Century"/>
          <w:sz w:val="24"/>
        </w:rPr>
        <w:t>31</w:t>
      </w:r>
      <w:r>
        <w:rPr>
          <w:rFonts w:ascii="Century" w:eastAsia="Century" w:hAnsi="Century"/>
          <w:spacing w:val="-6"/>
          <w:sz w:val="24"/>
        </w:rPr>
        <w:t xml:space="preserve"> </w:t>
      </w:r>
      <w:r>
        <w:rPr>
          <w:sz w:val="24"/>
        </w:rPr>
        <w:t>日までの基準）</w:t>
      </w:r>
      <w:r>
        <w:rPr>
          <w:spacing w:val="-2"/>
          <w:sz w:val="24"/>
        </w:rPr>
        <w:t>に相当している。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287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D02C5B" w:rsidRDefault="00D02C5B" w:rsidP="00D02C5B">
      <w:pPr>
        <w:pStyle w:val="a3"/>
        <w:spacing w:before="161"/>
      </w:pPr>
    </w:p>
    <w:p w:rsidR="00D02C5B" w:rsidRDefault="00D02C5B" w:rsidP="00D02C5B">
      <w:pPr>
        <w:pStyle w:val="a3"/>
        <w:spacing w:line="306" w:lineRule="exact"/>
        <w:ind w:left="153"/>
      </w:pPr>
      <w:r>
        <w:rPr>
          <w:spacing w:val="-1"/>
          <w:u w:val="single"/>
        </w:rPr>
        <w:t>３．青少年の雇用の促進等に関する法律に基づく認定</w:t>
      </w:r>
    </w:p>
    <w:p w:rsidR="00D02C5B" w:rsidRDefault="00D02C5B" w:rsidP="00D02C5B">
      <w:pPr>
        <w:pStyle w:val="a5"/>
        <w:numPr>
          <w:ilvl w:val="0"/>
          <w:numId w:val="1"/>
        </w:numPr>
        <w:tabs>
          <w:tab w:val="left" w:pos="993"/>
        </w:tabs>
        <w:spacing w:line="300" w:lineRule="exact"/>
        <w:rPr>
          <w:sz w:val="24"/>
        </w:rPr>
      </w:pPr>
      <w:r>
        <w:rPr>
          <w:spacing w:val="-1"/>
          <w:sz w:val="24"/>
        </w:rPr>
        <w:t>ユースエール認定に相当している。</w:t>
      </w:r>
    </w:p>
    <w:p w:rsidR="00D02C5B" w:rsidRDefault="00D02C5B" w:rsidP="00D02C5B">
      <w:pPr>
        <w:pStyle w:val="a3"/>
        <w:tabs>
          <w:tab w:val="left" w:pos="6912"/>
          <w:tab w:val="left" w:pos="8113"/>
          <w:tab w:val="left" w:pos="9553"/>
        </w:tabs>
        <w:spacing w:line="306" w:lineRule="exact"/>
        <w:ind w:left="6432"/>
      </w:pPr>
      <w:r>
        <w:rPr>
          <w:spacing w:val="-10"/>
        </w:rPr>
        <w:t>【</w:t>
      </w:r>
      <w:r>
        <w:tab/>
        <w:t>該当</w:t>
      </w:r>
      <w:r>
        <w:rPr>
          <w:spacing w:val="60"/>
          <w:w w:val="150"/>
        </w:rPr>
        <w:t xml:space="preserve"> </w:t>
      </w:r>
      <w:r>
        <w:rPr>
          <w:spacing w:val="-10"/>
        </w:rPr>
        <w:t>・</w:t>
      </w:r>
      <w:r>
        <w:tab/>
        <w:t>該当しな</w:t>
      </w:r>
      <w:r>
        <w:rPr>
          <w:spacing w:val="-10"/>
        </w:rPr>
        <w:t>い</w:t>
      </w:r>
      <w:r>
        <w:tab/>
      </w:r>
      <w:r>
        <w:rPr>
          <w:spacing w:val="-10"/>
        </w:rPr>
        <w:t>】</w:t>
      </w:r>
    </w:p>
    <w:p w:rsidR="002D45DE" w:rsidRDefault="002D45DE"/>
    <w:sectPr w:rsidR="002D45DE">
      <w:pgSz w:w="11910" w:h="16840"/>
      <w:pgMar w:top="64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8C" w:rsidRDefault="004C1E8C"/>
  </w:endnote>
  <w:endnote w:type="continuationSeparator" w:id="0">
    <w:p w:rsidR="004C1E8C" w:rsidRDefault="004C1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04" w:rsidRDefault="00C5090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04" w:rsidRDefault="00C5090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04" w:rsidRDefault="00C509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8C" w:rsidRDefault="004C1E8C"/>
  </w:footnote>
  <w:footnote w:type="continuationSeparator" w:id="0">
    <w:p w:rsidR="004C1E8C" w:rsidRDefault="004C1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04" w:rsidRDefault="00C509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04" w:rsidRDefault="00C5090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04" w:rsidRDefault="00C509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B2CF7"/>
    <w:multiLevelType w:val="hybridMultilevel"/>
    <w:tmpl w:val="8852483A"/>
    <w:lvl w:ilvl="0" w:tplc="63BC900A">
      <w:numFmt w:val="bullet"/>
      <w:lvlText w:val="○"/>
      <w:lvlJc w:val="left"/>
      <w:pPr>
        <w:ind w:left="993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58FE94F4">
      <w:numFmt w:val="bullet"/>
      <w:lvlText w:val="•"/>
      <w:lvlJc w:val="left"/>
      <w:pPr>
        <w:ind w:left="1894" w:hanging="360"/>
      </w:pPr>
      <w:rPr>
        <w:rFonts w:hint="default"/>
        <w:lang w:val="en-US" w:eastAsia="ja-JP" w:bidi="ar-SA"/>
      </w:rPr>
    </w:lvl>
    <w:lvl w:ilvl="2" w:tplc="F2ECF3E8">
      <w:numFmt w:val="bullet"/>
      <w:lvlText w:val="•"/>
      <w:lvlJc w:val="left"/>
      <w:pPr>
        <w:ind w:left="2789" w:hanging="360"/>
      </w:pPr>
      <w:rPr>
        <w:rFonts w:hint="default"/>
        <w:lang w:val="en-US" w:eastAsia="ja-JP" w:bidi="ar-SA"/>
      </w:rPr>
    </w:lvl>
    <w:lvl w:ilvl="3" w:tplc="9C3AE7BA">
      <w:numFmt w:val="bullet"/>
      <w:lvlText w:val="•"/>
      <w:lvlJc w:val="left"/>
      <w:pPr>
        <w:ind w:left="3683" w:hanging="360"/>
      </w:pPr>
      <w:rPr>
        <w:rFonts w:hint="default"/>
        <w:lang w:val="en-US" w:eastAsia="ja-JP" w:bidi="ar-SA"/>
      </w:rPr>
    </w:lvl>
    <w:lvl w:ilvl="4" w:tplc="8DA0DBE2">
      <w:numFmt w:val="bullet"/>
      <w:lvlText w:val="•"/>
      <w:lvlJc w:val="left"/>
      <w:pPr>
        <w:ind w:left="4578" w:hanging="360"/>
      </w:pPr>
      <w:rPr>
        <w:rFonts w:hint="default"/>
        <w:lang w:val="en-US" w:eastAsia="ja-JP" w:bidi="ar-SA"/>
      </w:rPr>
    </w:lvl>
    <w:lvl w:ilvl="5" w:tplc="29948C96">
      <w:numFmt w:val="bullet"/>
      <w:lvlText w:val="•"/>
      <w:lvlJc w:val="left"/>
      <w:pPr>
        <w:ind w:left="5473" w:hanging="360"/>
      </w:pPr>
      <w:rPr>
        <w:rFonts w:hint="default"/>
        <w:lang w:val="en-US" w:eastAsia="ja-JP" w:bidi="ar-SA"/>
      </w:rPr>
    </w:lvl>
    <w:lvl w:ilvl="6" w:tplc="BA48EB10">
      <w:numFmt w:val="bullet"/>
      <w:lvlText w:val="•"/>
      <w:lvlJc w:val="left"/>
      <w:pPr>
        <w:ind w:left="6367" w:hanging="360"/>
      </w:pPr>
      <w:rPr>
        <w:rFonts w:hint="default"/>
        <w:lang w:val="en-US" w:eastAsia="ja-JP" w:bidi="ar-SA"/>
      </w:rPr>
    </w:lvl>
    <w:lvl w:ilvl="7" w:tplc="50CC01CC">
      <w:numFmt w:val="bullet"/>
      <w:lvlText w:val="•"/>
      <w:lvlJc w:val="left"/>
      <w:pPr>
        <w:ind w:left="7262" w:hanging="360"/>
      </w:pPr>
      <w:rPr>
        <w:rFonts w:hint="default"/>
        <w:lang w:val="en-US" w:eastAsia="ja-JP" w:bidi="ar-SA"/>
      </w:rPr>
    </w:lvl>
    <w:lvl w:ilvl="8" w:tplc="59D24CC0">
      <w:numFmt w:val="bullet"/>
      <w:lvlText w:val="•"/>
      <w:lvlJc w:val="left"/>
      <w:pPr>
        <w:ind w:left="8157" w:hanging="360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5B"/>
    <w:rsid w:val="00020143"/>
    <w:rsid w:val="00031638"/>
    <w:rsid w:val="00160030"/>
    <w:rsid w:val="002D45DE"/>
    <w:rsid w:val="004C1E8C"/>
    <w:rsid w:val="00BC1BF8"/>
    <w:rsid w:val="00C50904"/>
    <w:rsid w:val="00CA1CF2"/>
    <w:rsid w:val="00D02C5B"/>
    <w:rsid w:val="00F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02C5B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02C5B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02C5B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D02C5B"/>
    <w:pPr>
      <w:spacing w:line="306" w:lineRule="exact"/>
      <w:ind w:left="993" w:hanging="360"/>
    </w:pPr>
  </w:style>
  <w:style w:type="paragraph" w:styleId="a6">
    <w:name w:val="header"/>
    <w:basedOn w:val="a"/>
    <w:link w:val="a7"/>
    <w:uiPriority w:val="99"/>
    <w:unhideWhenUsed/>
    <w:rsid w:val="00BC1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1BF8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BC1B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1BF8"/>
    <w:rPr>
      <w:rFonts w:ascii="ＭＳ 明朝" w:eastAsia="ＭＳ 明朝" w:hAnsi="ＭＳ 明朝" w:cs="ＭＳ 明朝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60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60030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Subtle Emphasis"/>
    <w:basedOn w:val="a0"/>
    <w:uiPriority w:val="19"/>
    <w:qFormat/>
    <w:rsid w:val="0016003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2025-09-04T07:03:00Z</dcterms:created>
  <dcterms:modified xsi:type="dcterms:W3CDTF">2025-09-04T23:46:00Z</dcterms:modified>
</cp:coreProperties>
</file>